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6" w:firstLine="283"/>
        <w:jc w:val="center"/>
      </w:pPr>
      <w:r>
        <w:rPr>
          <w:lang w:eastAsia="ru-RU"/>
        </w:rPr>
        <w:drawing>
          <wp:inline distT="0" distB="0" distL="0" distR="0">
            <wp:extent cx="609600" cy="685800"/>
            <wp:effectExtent l="19050" t="0" r="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6" w:firstLine="283"/>
        <w:jc w:val="center"/>
      </w:pPr>
      <w:r>
        <w:t>Министерство образования и науки Российской Федерации</w:t>
      </w:r>
    </w:p>
    <w:p>
      <w:pPr>
        <w:ind w:left="426" w:firstLine="283"/>
        <w:jc w:val="center"/>
      </w:pPr>
      <w:r>
        <w:t xml:space="preserve">Федеральное государственное бюджетное </w:t>
      </w:r>
    </w:p>
    <w:p>
      <w:pPr>
        <w:ind w:left="426" w:firstLine="283"/>
        <w:jc w:val="center"/>
      </w:pPr>
      <w:r>
        <w:t>образовательное учреждение высшего образования</w:t>
      </w:r>
    </w:p>
    <w:p>
      <w:pPr>
        <w:ind w:left="426" w:firstLine="283"/>
        <w:jc w:val="center"/>
      </w:pPr>
      <w:r>
        <w:t>«ДОНСКОЙ ГОСУДАРСТВЕННЫЙ ТЕХНИЧЕСКИЙ УНИВЕРСИТЕТ»</w:t>
      </w:r>
    </w:p>
    <w:p>
      <w:pPr>
        <w:ind w:left="426" w:firstLine="283"/>
      </w:pPr>
    </w:p>
    <w:p>
      <w:pPr>
        <w:ind w:left="426" w:firstLine="283"/>
      </w:pPr>
      <w:r>
        <w:t>Кафедра «Эксплуатация транспортных систем и логистика»</w:t>
      </w:r>
    </w:p>
    <w:p/>
    <w:p/>
    <w:p/>
    <w:p/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Методические указания и задания</w:t>
      </w:r>
    </w:p>
    <w:p>
      <w:pPr>
        <w:jc w:val="center"/>
      </w:pPr>
      <w:r>
        <w:t xml:space="preserve">к  выполнению  контрольной работы по дисциплине </w:t>
      </w:r>
    </w:p>
    <w:p>
      <w:pPr>
        <w:jc w:val="center"/>
      </w:pPr>
      <w:r>
        <w:rPr>
          <w:b/>
        </w:rPr>
        <w:t>«Инновационное оборудование для станций технического обслуживания (СТО) и автотранспортных предприятий (АТП)»</w:t>
      </w:r>
    </w:p>
    <w:p>
      <w:pPr>
        <w:jc w:val="center"/>
      </w:pPr>
      <w:r>
        <w:t xml:space="preserve">(для магистрантов заочной формы обучения </w:t>
      </w:r>
    </w:p>
    <w:p>
      <w:pPr>
        <w:jc w:val="center"/>
      </w:pPr>
      <w:r>
        <w:t>направления 23.04.03)</w:t>
      </w:r>
    </w:p>
    <w:p>
      <w:pPr>
        <w:jc w:val="center"/>
      </w:pPr>
    </w:p>
    <w:p/>
    <w:p/>
    <w:p/>
    <w:p/>
    <w:p/>
    <w:p/>
    <w:p/>
    <w:p>
      <w:pPr>
        <w:jc w:val="center"/>
      </w:pPr>
      <w:r>
        <w:t>Ростов – на – Дону</w:t>
      </w:r>
    </w:p>
    <w:p>
      <w:pPr>
        <w:jc w:val="center"/>
        <w:rPr>
          <w:lang w:val="ru-RU"/>
        </w:rPr>
      </w:pPr>
      <w:r>
        <w:rPr>
          <w:lang w:val="ru-RU"/>
        </w:rPr>
        <w:t>2023</w:t>
      </w:r>
      <w:bookmarkStart w:id="0" w:name="_GoBack"/>
      <w:bookmarkEnd w:id="0"/>
    </w:p>
    <w:p/>
    <w:p>
      <w:r>
        <w:t>Составители :  канд. техн. наук, профессор А.Ф. Апальков,</w:t>
      </w:r>
    </w:p>
    <w:p>
      <w:pPr>
        <w:ind w:left="2552"/>
      </w:pPr>
      <w:r>
        <w:t>канд. техн. наук, доцент Н. С. Донцов,</w:t>
      </w:r>
    </w:p>
    <w:p>
      <w:pPr>
        <w:ind w:left="2552"/>
      </w:pPr>
      <w:r>
        <w:t>канд. техн. наук, доцент В.В. Иванов,</w:t>
      </w:r>
    </w:p>
    <w:p>
      <w:pPr>
        <w:ind w:left="2552"/>
      </w:pPr>
      <w:r>
        <w:t>ассистент Э.В. Марченко,</w:t>
      </w:r>
    </w:p>
    <w:p>
      <w:pPr>
        <w:ind w:left="2552"/>
      </w:pPr>
      <w:r>
        <w:t>инженер К.Л. Голубь</w:t>
      </w:r>
    </w:p>
    <w:p>
      <w:r>
        <w:t xml:space="preserve">Инновационное оборудование для станций технического обслуживания (СТО) и автотранспортных предприятий (АТП): метод. указания и контр. задания / Издательский центр ДГТУ, Ростов – на – Дону, </w:t>
      </w:r>
      <w:r>
        <w:rPr>
          <w:lang w:val="ru-RU"/>
        </w:rPr>
        <w:t>2023</w:t>
      </w:r>
      <w:r>
        <w:t>, с 15</w:t>
      </w:r>
    </w:p>
    <w:p/>
    <w:p>
      <w:pPr>
        <w:tabs>
          <w:tab w:val="left" w:pos="1985"/>
        </w:tabs>
      </w:pPr>
      <w:r>
        <w:t>Предназначены для магистрантов заочной формы обучения по направлениям 23.04.01- Технология транспортных процессов; 23.04.02- Наземные транспортно-технологические комплексы и 23.04.03-Эксплуатация транспортно-технологических машин и комплексов.</w:t>
      </w:r>
    </w:p>
    <w:p>
      <w:pPr>
        <w:jc w:val="center"/>
      </w:pPr>
    </w:p>
    <w:p>
      <w:pPr>
        <w:jc w:val="center"/>
      </w:pPr>
      <w:r>
        <w:t>Печатается по решению методической комиссии факультета</w:t>
      </w:r>
    </w:p>
    <w:p>
      <w:pPr>
        <w:jc w:val="center"/>
      </w:pPr>
      <w:r>
        <w:t>«Транспорт, сервис и эксплуатация»</w:t>
      </w:r>
    </w:p>
    <w:p>
      <w:pPr>
        <w:jc w:val="center"/>
      </w:pPr>
    </w:p>
    <w:p/>
    <w:p>
      <w:pPr>
        <w:jc w:val="center"/>
      </w:pPr>
      <w:r>
        <w:t xml:space="preserve">Рецензент </w:t>
      </w:r>
    </w:p>
    <w:p>
      <w:pPr>
        <w:jc w:val="center"/>
      </w:pPr>
      <w:r>
        <w:t>докт. техн. наук профессор Максимов В.П.</w:t>
      </w:r>
    </w:p>
    <w:p>
      <w:pPr>
        <w:jc w:val="right"/>
      </w:pPr>
      <w:r>
        <w:t xml:space="preserve">                          </w:t>
      </w:r>
    </w:p>
    <w:p>
      <w:pPr>
        <w:jc w:val="right"/>
      </w:pPr>
    </w:p>
    <w:p>
      <w:pPr>
        <w:jc w:val="right"/>
        <w:rPr>
          <w:lang w:val="ru-RU"/>
        </w:rPr>
      </w:pPr>
      <w:r>
        <w:t xml:space="preserve">       © ДГТУ, </w:t>
      </w:r>
      <w:r>
        <w:rPr>
          <w:lang w:val="ru-RU"/>
        </w:rPr>
        <w:t>2023</w:t>
      </w:r>
    </w:p>
    <w:p>
      <w:pPr>
        <w:jc w:val="center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</w:pPr>
      <w:r>
        <w:t>Содержание</w:t>
      </w:r>
    </w:p>
    <w:p>
      <w:pPr>
        <w:tabs>
          <w:tab w:val="right" w:leader="dot" w:pos="9214"/>
        </w:tabs>
        <w:jc w:val="left"/>
      </w:pPr>
      <w:r>
        <w:t>1 Цели освоения дисциплины</w:t>
      </w:r>
      <w:r>
        <w:tab/>
      </w:r>
      <w:r>
        <w:t>4</w:t>
      </w:r>
    </w:p>
    <w:p>
      <w:pPr>
        <w:tabs>
          <w:tab w:val="right" w:leader="dot" w:pos="9214"/>
        </w:tabs>
        <w:jc w:val="left"/>
      </w:pPr>
      <w:r>
        <w:t>2 Требование к результатам освоения дисциплины</w:t>
      </w:r>
      <w:r>
        <w:tab/>
      </w:r>
      <w:r>
        <w:t>5</w:t>
      </w:r>
    </w:p>
    <w:p>
      <w:pPr>
        <w:tabs>
          <w:tab w:val="right" w:leader="dot" w:pos="9214"/>
        </w:tabs>
        <w:jc w:val="left"/>
      </w:pPr>
      <w:r>
        <w:t>3 Объём дисциплины и виды учебной работы</w:t>
      </w:r>
      <w:r>
        <w:tab/>
      </w:r>
      <w:r>
        <w:t>6</w:t>
      </w:r>
    </w:p>
    <w:p>
      <w:pPr>
        <w:tabs>
          <w:tab w:val="right" w:leader="dot" w:pos="9214"/>
        </w:tabs>
        <w:jc w:val="left"/>
      </w:pPr>
      <w:r>
        <w:t>4 Содержание разделов дисциплины</w:t>
      </w:r>
      <w:r>
        <w:tab/>
      </w:r>
      <w:r>
        <w:t>7</w:t>
      </w:r>
    </w:p>
    <w:p>
      <w:pPr>
        <w:tabs>
          <w:tab w:val="right" w:leader="dot" w:pos="9214"/>
        </w:tabs>
        <w:ind w:left="1134"/>
        <w:jc w:val="left"/>
      </w:pPr>
      <w:r>
        <w:t>4.1 Разделы дисциплины и виды занятий</w:t>
      </w:r>
      <w:r>
        <w:tab/>
      </w:r>
      <w:r>
        <w:t>7</w:t>
      </w:r>
    </w:p>
    <w:p>
      <w:pPr>
        <w:tabs>
          <w:tab w:val="right" w:leader="dot" w:pos="9214"/>
        </w:tabs>
        <w:ind w:left="1134"/>
        <w:jc w:val="left"/>
      </w:pPr>
      <w:r>
        <w:t>4.2 Содержание разделов дисциплины (по лекциям)</w:t>
      </w:r>
      <w:r>
        <w:tab/>
      </w:r>
      <w:r>
        <w:t>8</w:t>
      </w:r>
    </w:p>
    <w:p>
      <w:pPr>
        <w:tabs>
          <w:tab w:val="right" w:leader="dot" w:pos="9214"/>
        </w:tabs>
        <w:ind w:left="1134"/>
        <w:jc w:val="left"/>
      </w:pPr>
      <w:r>
        <w:t xml:space="preserve">4.3 Содержание разделов дисциплины ( по практическим </w:t>
      </w:r>
    </w:p>
    <w:p>
      <w:pPr>
        <w:tabs>
          <w:tab w:val="right" w:leader="dot" w:pos="9214"/>
        </w:tabs>
        <w:ind w:left="1134"/>
        <w:jc w:val="left"/>
      </w:pPr>
      <w:r>
        <w:t>занятиям)</w:t>
      </w:r>
      <w:r>
        <w:tab/>
      </w:r>
      <w:r>
        <w:t>9</w:t>
      </w:r>
    </w:p>
    <w:p>
      <w:pPr>
        <w:tabs>
          <w:tab w:val="right" w:leader="dot" w:pos="9214"/>
        </w:tabs>
        <w:jc w:val="left"/>
      </w:pPr>
      <w:r>
        <w:t>5 Контрольная работа</w:t>
      </w:r>
      <w:r>
        <w:tab/>
      </w:r>
      <w:r>
        <w:t>11</w:t>
      </w:r>
    </w:p>
    <w:p>
      <w:pPr>
        <w:tabs>
          <w:tab w:val="right" w:leader="dot" w:pos="9214"/>
        </w:tabs>
        <w:ind w:left="0" w:firstLine="1134"/>
      </w:pPr>
      <w:r>
        <w:rPr>
          <w:caps/>
        </w:rPr>
        <w:t xml:space="preserve">5.1 </w:t>
      </w:r>
      <w:r>
        <w:t>Указания к выполнению контрольной работы</w:t>
      </w:r>
      <w:r>
        <w:tab/>
      </w:r>
      <w:r>
        <w:t>11</w:t>
      </w:r>
    </w:p>
    <w:p>
      <w:pPr>
        <w:tabs>
          <w:tab w:val="right" w:leader="dot" w:pos="9214"/>
        </w:tabs>
        <w:ind w:left="0" w:firstLine="1134"/>
      </w:pPr>
      <w:r>
        <w:t>5.2 Вопросы для выполнения контрольной работы</w:t>
      </w:r>
      <w:r>
        <w:tab/>
      </w:r>
      <w:r>
        <w:t>14</w:t>
      </w:r>
    </w:p>
    <w:p>
      <w:pPr>
        <w:tabs>
          <w:tab w:val="right" w:leader="dot" w:pos="9214"/>
        </w:tabs>
        <w:jc w:val="left"/>
      </w:pPr>
      <w:r>
        <w:t>Основная литература</w:t>
      </w:r>
      <w:r>
        <w:tab/>
      </w:r>
      <w:r>
        <w:t>15</w:t>
      </w:r>
    </w:p>
    <w:p>
      <w:pPr>
        <w:jc w:val="center"/>
      </w:pP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left="567" w:firstLine="567"/>
        <w:jc w:val="left"/>
        <w:rPr>
          <w:b/>
          <w:u w:val="single"/>
        </w:rPr>
      </w:pPr>
      <w:r>
        <w:rPr>
          <w:b/>
        </w:rPr>
        <w:t>1 Цели освоения дисциплины</w:t>
      </w:r>
    </w:p>
    <w:p>
      <w:pPr>
        <w:tabs>
          <w:tab w:val="left" w:pos="567"/>
          <w:tab w:val="left" w:pos="1416"/>
          <w:tab w:val="left" w:pos="1890"/>
        </w:tabs>
        <w:ind w:left="567" w:firstLine="567"/>
      </w:pPr>
      <w:r>
        <w:t xml:space="preserve">Целью освоения дисциплины «Инновационное оборудование для станций технического обслуживания (СТО) и автотранспортных предприятий (АТП)» является : изучение правовых и нормативных основ технического сервиса, его деятельности, основные положения, регламентирующие порядок проведения технического обслуживания (ТО) и текущего ремонта (ТР) не только на станциях технического обслуживания (СТО), но и автотранспортных предприятиях (АТП). Освоение оборудования с помощью которого выполняются работы на предприятиях технического сервиса (ПТС и АТА). Ознакомление с перспективными методами применения инновационного оборудования. </w:t>
      </w:r>
    </w:p>
    <w:p>
      <w:pPr>
        <w:tabs>
          <w:tab w:val="left" w:pos="1418"/>
          <w:tab w:val="left" w:pos="1890"/>
        </w:tabs>
        <w:ind w:firstLine="709"/>
        <w:rPr>
          <w:highlight w:val="yellow"/>
        </w:rPr>
      </w:pPr>
    </w:p>
    <w:p>
      <w:pPr>
        <w:tabs>
          <w:tab w:val="left" w:pos="708"/>
          <w:tab w:val="left" w:pos="1416"/>
          <w:tab w:val="left" w:pos="1890"/>
        </w:tabs>
        <w:ind w:firstLine="709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left="567" w:firstLine="567"/>
        <w:rPr>
          <w:b/>
          <w:caps/>
        </w:rPr>
      </w:pPr>
      <w:r>
        <w:rPr>
          <w:b/>
        </w:rPr>
        <w:t>2 Требования к результатам освоения дисциплины</w:t>
      </w:r>
    </w:p>
    <w:p>
      <w:pPr>
        <w:ind w:left="567" w:firstLine="567"/>
      </w:pPr>
      <w:r>
        <w:t xml:space="preserve">В результате изучения данного курса магистр должен </w:t>
      </w:r>
    </w:p>
    <w:p>
      <w:pPr>
        <w:ind w:left="567" w:firstLine="567"/>
        <w:rPr>
          <w:b/>
          <w:i/>
        </w:rPr>
      </w:pPr>
      <w:r>
        <w:rPr>
          <w:b/>
          <w:i/>
        </w:rPr>
        <w:t>Знать: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для диагностики двигателей внутреннего сгорания;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приборы для диагностики цилиндропоршневой группы (ЦПГ) и газораспределительного механизма ;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и инструмент для разборочно-сборочных и механизированных работ с применением инновационных технологий;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назначение и классификация технологического оборудования для СТО и АТП.</w:t>
      </w:r>
    </w:p>
    <w:p>
      <w:pPr>
        <w:spacing w:line="276" w:lineRule="auto"/>
        <w:ind w:left="567" w:firstLine="567"/>
      </w:pPr>
    </w:p>
    <w:p>
      <w:pPr>
        <w:ind w:left="567" w:firstLine="567"/>
        <w:rPr>
          <w:b/>
          <w:i/>
        </w:rPr>
      </w:pPr>
      <w:r>
        <w:rPr>
          <w:b/>
          <w:i/>
        </w:rPr>
        <w:t>Уметь: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инновационное технологическое оборудование на предприятиях технического сервиса (СТО и АТП) с применением технологических воздействий, обеспечивающих работоспособность автомобилей.</w:t>
      </w:r>
    </w:p>
    <w:p>
      <w:pPr>
        <w:pStyle w:val="7"/>
        <w:tabs>
          <w:tab w:val="left" w:pos="426"/>
        </w:tabs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left="567" w:firstLine="567"/>
        <w:rPr>
          <w:b/>
          <w:i/>
        </w:rPr>
      </w:pPr>
      <w:r>
        <w:rPr>
          <w:b/>
          <w:i/>
        </w:rPr>
        <w:t xml:space="preserve">Владеть: </w:t>
      </w:r>
    </w:p>
    <w:p>
      <w:pPr>
        <w:ind w:left="567" w:firstLine="567"/>
        <w:jc w:val="center"/>
        <w:rPr>
          <w:b/>
        </w:rPr>
      </w:pP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общими положениями и всеми видами работ, составляющих ТО и ТР автомобилей с применением инноваций, включая составления технологической документации;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вопросами производственной деятельности на СТО, применяя современные информационные технологии управления работой по внедрению инновационного оборудования  ;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вопросами совершенствования материально-технического обеспечения СТО и АТП с учетом применения инновационных технологий.</w:t>
      </w:r>
    </w:p>
    <w:p>
      <w:pPr>
        <w:pStyle w:val="7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tabs>
          <w:tab w:val="left" w:pos="567"/>
        </w:tabs>
        <w:ind w:left="567" w:firstLine="567"/>
      </w:pPr>
      <w:r>
        <w:rPr>
          <w:b/>
        </w:rPr>
        <w:t>3 Объём дисциплины и виды учебной работы</w:t>
      </w:r>
      <w:r>
        <w:t xml:space="preserve"> (заочная форма обучения)</w:t>
      </w:r>
    </w:p>
    <w:p>
      <w:pPr>
        <w:tabs>
          <w:tab w:val="left" w:pos="567"/>
        </w:tabs>
        <w:ind w:left="567" w:firstLine="567"/>
      </w:pPr>
      <w:r>
        <w:t xml:space="preserve">Общая трудоёмкость дисциплины составляет   </w:t>
      </w:r>
      <w:r>
        <w:rPr>
          <w:u w:val="single"/>
        </w:rPr>
        <w:t xml:space="preserve">   4    </w:t>
      </w:r>
      <w:r>
        <w:t xml:space="preserve"> зачетных единицы.</w:t>
      </w:r>
    </w:p>
    <w:p>
      <w:pPr>
        <w:ind w:left="0" w:firstLine="709"/>
      </w:pPr>
    </w:p>
    <w:tbl>
      <w:tblPr>
        <w:tblStyle w:val="5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6"/>
        <w:gridCol w:w="1192"/>
        <w:gridCol w:w="1159"/>
        <w:gridCol w:w="1255"/>
        <w:gridCol w:w="1255"/>
        <w:gridCol w:w="1255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488" w:type="dxa"/>
            <w:gridSpan w:val="2"/>
            <w:vMerge w:val="restart"/>
            <w:shd w:val="clear" w:color="auto" w:fill="auto"/>
          </w:tcPr>
          <w:p>
            <w:pPr>
              <w:ind w:left="0"/>
              <w:jc w:val="center"/>
            </w:pPr>
            <w:r>
              <w:t>Вид учебной работы</w:t>
            </w:r>
          </w:p>
        </w:tc>
        <w:tc>
          <w:tcPr>
            <w:tcW w:w="6083" w:type="dxa"/>
            <w:gridSpan w:val="5"/>
            <w:shd w:val="clear" w:color="auto" w:fill="auto"/>
          </w:tcPr>
          <w:p>
            <w:pPr>
              <w:ind w:left="0"/>
              <w:jc w:val="center"/>
            </w:pPr>
            <w:r>
              <w:t>Трудоемкость в часах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488" w:type="dxa"/>
            <w:gridSpan w:val="2"/>
            <w:vMerge w:val="continue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6083" w:type="dxa"/>
            <w:gridSpan w:val="5"/>
            <w:shd w:val="clear" w:color="auto" w:fill="auto"/>
          </w:tcPr>
          <w:p>
            <w:pPr>
              <w:ind w:left="0"/>
              <w:jc w:val="center"/>
              <w:rPr>
                <w:i/>
              </w:rPr>
            </w:pPr>
            <w:r>
              <w:rPr>
                <w:i/>
              </w:rPr>
              <w:t>Курс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488" w:type="dxa"/>
            <w:gridSpan w:val="2"/>
            <w:vMerge w:val="continue"/>
            <w:shd w:val="clear" w:color="auto" w:fill="auto"/>
          </w:tcPr>
          <w:p>
            <w:pPr>
              <w:ind w:left="0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итого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Аудиторные занятия (Всего)</w:t>
            </w:r>
          </w:p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29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8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 (ЛР)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10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 (С)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(всего) </w:t>
            </w: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115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 (работа) кср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11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Расчётно – графическая работа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и сдача экзамена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96" w:type="dxa"/>
            <w:vMerge w:val="restart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трудоёмкость </w:t>
            </w:r>
          </w:p>
        </w:tc>
        <w:tc>
          <w:tcPr>
            <w:tcW w:w="1192" w:type="dxa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144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96" w:type="dxa"/>
            <w:vMerge w:val="continue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ЗЕТ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4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итогового контроля: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-экзамен, зачёт</w:t>
            </w: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</w:pPr>
            <w:r>
              <w:t>экзамен</w:t>
            </w: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</w:tcPr>
          <w:p>
            <w:pPr>
              <w:ind w:left="0"/>
              <w:jc w:val="center"/>
            </w:pPr>
            <w:r>
              <w:t>экзамен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  <w:shd w:val="clear" w:color="auto" w:fill="auto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 (КП), курсовая работа (КР), расчетно – графическая (РГР), реферат (Реф), контрольная работа (Контр.), шт.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ind w:left="0"/>
              <w:jc w:val="center"/>
            </w:pPr>
            <w:r>
              <w:t>контр.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ind w:left="0"/>
              <w:jc w:val="center"/>
            </w:pPr>
            <w:r>
              <w:t>контр.</w:t>
            </w:r>
          </w:p>
        </w:tc>
      </w:tr>
    </w:tbl>
    <w:p>
      <w:pPr>
        <w:ind w:left="567"/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line="276" w:lineRule="auto"/>
        <w:ind w:left="0" w:firstLine="709"/>
      </w:pPr>
      <w:r>
        <w:rPr>
          <w:b/>
        </w:rPr>
        <w:t>4. Содержание дисциплины</w:t>
      </w:r>
      <w:r>
        <w:t xml:space="preserve"> (заочная форма обучения)</w:t>
      </w:r>
    </w:p>
    <w:p>
      <w:pPr>
        <w:spacing w:line="276" w:lineRule="auto"/>
        <w:ind w:left="0" w:firstLine="709"/>
      </w:pPr>
    </w:p>
    <w:p>
      <w:pPr>
        <w:ind w:left="0" w:firstLine="709"/>
        <w:rPr>
          <w:b/>
        </w:rPr>
      </w:pPr>
      <w:r>
        <w:rPr>
          <w:b/>
        </w:rPr>
        <w:t>4.1. Разделы дисциплины и виды занятий</w:t>
      </w:r>
    </w:p>
    <w:tbl>
      <w:tblPr>
        <w:tblStyle w:val="5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563"/>
        <w:gridCol w:w="657"/>
        <w:gridCol w:w="540"/>
        <w:gridCol w:w="540"/>
        <w:gridCol w:w="526"/>
        <w:gridCol w:w="540"/>
        <w:gridCol w:w="512"/>
        <w:gridCol w:w="595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48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63" w:type="dxa"/>
            <w:vMerge w:val="restart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дисциплины</w:t>
            </w:r>
          </w:p>
        </w:tc>
        <w:tc>
          <w:tcPr>
            <w:tcW w:w="657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</w:t>
            </w:r>
          </w:p>
        </w:tc>
        <w:tc>
          <w:tcPr>
            <w:tcW w:w="3253" w:type="dxa"/>
            <w:gridSpan w:val="6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учебной работы и трудоёмкость (в часах)</w:t>
            </w:r>
          </w:p>
        </w:tc>
        <w:tc>
          <w:tcPr>
            <w:tcW w:w="609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ind w:left="0"/>
            </w:pPr>
          </w:p>
        </w:tc>
        <w:tc>
          <w:tcPr>
            <w:tcW w:w="4563" w:type="dxa"/>
            <w:vMerge w:val="continue"/>
          </w:tcPr>
          <w:p>
            <w:pPr>
              <w:ind w:left="0"/>
            </w:pPr>
          </w:p>
        </w:tc>
        <w:tc>
          <w:tcPr>
            <w:tcW w:w="657" w:type="dxa"/>
            <w:vMerge w:val="continue"/>
          </w:tcPr>
          <w:p>
            <w:pPr>
              <w:ind w:left="0"/>
            </w:pPr>
          </w:p>
        </w:tc>
        <w:tc>
          <w:tcPr>
            <w:tcW w:w="1606" w:type="dxa"/>
            <w:gridSpan w:val="3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аудиторные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СРС</w:t>
            </w:r>
          </w:p>
        </w:tc>
        <w:tc>
          <w:tcPr>
            <w:tcW w:w="595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609" w:type="dxa"/>
            <w:vMerge w:val="continue"/>
          </w:tcPr>
          <w:p>
            <w:pPr>
              <w:ind w:left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0" w:hRule="atLeast"/>
        </w:trPr>
        <w:tc>
          <w:tcPr>
            <w:tcW w:w="648" w:type="dxa"/>
            <w:vMerge w:val="continue"/>
          </w:tcPr>
          <w:p>
            <w:pPr>
              <w:ind w:left="0"/>
            </w:pPr>
          </w:p>
        </w:tc>
        <w:tc>
          <w:tcPr>
            <w:tcW w:w="4563" w:type="dxa"/>
            <w:vMerge w:val="continue"/>
          </w:tcPr>
          <w:p>
            <w:pPr>
              <w:ind w:left="0"/>
            </w:pPr>
          </w:p>
        </w:tc>
        <w:tc>
          <w:tcPr>
            <w:tcW w:w="657" w:type="dxa"/>
            <w:vMerge w:val="continue"/>
          </w:tcPr>
          <w:p>
            <w:pPr>
              <w:ind w:left="0"/>
            </w:pPr>
          </w:p>
        </w:tc>
        <w:tc>
          <w:tcPr>
            <w:tcW w:w="540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526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Практич. занятия (семинары)</w:t>
            </w:r>
          </w:p>
        </w:tc>
        <w:tc>
          <w:tcPr>
            <w:tcW w:w="540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Расчетно-графические работы</w:t>
            </w:r>
          </w:p>
        </w:tc>
        <w:tc>
          <w:tcPr>
            <w:tcW w:w="512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виды СРС</w:t>
            </w:r>
          </w:p>
        </w:tc>
        <w:tc>
          <w:tcPr>
            <w:tcW w:w="595" w:type="dxa"/>
            <w:vMerge w:val="continue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dxa"/>
            <w:vMerge w:val="continue"/>
          </w:tcPr>
          <w:p>
            <w:pPr>
              <w:ind w:left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3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автосервисных СТО  и АТП. Автосервис в России и за рубежом. Пути  развития автосервиса в России и совершенствования обслуживания автомобилей. Правовые нормативные основы деятельности сервисных предприятий СТО и АТП. 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3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оснащения СТО и АТП технологическим оборудованием. Классификация и характеристика. Технологические воздействия обеспечивающие работоспособность и надежность автомобилей с внедрением инновационных технологий операций ТО и ТР. Виды работ.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3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3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 на предприятиях СТО и АТП. Организация производственного процесса технического обслуживания автомобилей на СТО. Рабочие посты и организация работ на них с применением инновационных технологий. Оперативное управление производственной деятельностью СТО и АТП по внедрению инновационного оборудования в технологи ческие процессы обслуживания и ремонта автомобилей.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63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совершенствования материально-технического обеспечения СТО инновационным оборудованием нового типа. Автосервисные услуги анализ конкуренции в сфере автсоервисных услуг от внедрения инновационного оборудования. Современные инновационные технологии управления работой СТО и АТП с учетом внедрения новейшего оборудования, производимого в РФ.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648" w:type="dxa"/>
            <w:vMerge w:val="restart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63" w:type="dxa"/>
            <w:vMerge w:val="restart"/>
            <w:vAlign w:val="center"/>
          </w:tcPr>
          <w:p>
            <w:pPr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итоговому контролю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 w:right="-160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648" w:type="dxa"/>
            <w:vMerge w:val="continue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63" w:type="dxa"/>
            <w:vMerge w:val="continue"/>
            <w:vAlign w:val="center"/>
          </w:tcPr>
          <w:p>
            <w:pPr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 w:right="-160" w:hanging="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Экз.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</w:tbl>
    <w:p>
      <w:pPr>
        <w:spacing w:line="276" w:lineRule="auto"/>
        <w:ind w:left="0" w:firstLine="709"/>
        <w:rPr>
          <w:b/>
        </w:rPr>
      </w:pPr>
    </w:p>
    <w:p>
      <w:pPr>
        <w:spacing w:line="276" w:lineRule="auto"/>
        <w:ind w:left="0" w:firstLine="709"/>
        <w:rPr>
          <w:b/>
        </w:rPr>
      </w:pPr>
    </w:p>
    <w:p>
      <w:pPr>
        <w:ind w:left="0" w:firstLine="709"/>
        <w:rPr>
          <w:b/>
        </w:rPr>
      </w:pPr>
      <w:r>
        <w:rPr>
          <w:b/>
        </w:rPr>
        <w:t>4.2 Содержание разделов дисциплины (по лекциям)</w:t>
      </w:r>
      <w:r>
        <w:rPr>
          <w:b/>
        </w:rPr>
        <w:tab/>
      </w:r>
    </w:p>
    <w:tbl>
      <w:tblPr>
        <w:tblStyle w:val="5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574"/>
        <w:gridCol w:w="730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</w:trPr>
        <w:tc>
          <w:tcPr>
            <w:tcW w:w="1136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№ раздела дисциплины из табл. 4.1</w:t>
            </w:r>
          </w:p>
        </w:tc>
        <w:tc>
          <w:tcPr>
            <w:tcW w:w="574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Курс</w:t>
            </w:r>
          </w:p>
        </w:tc>
        <w:tc>
          <w:tcPr>
            <w:tcW w:w="7308" w:type="dxa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Темы и содержание лекций</w:t>
            </w:r>
          </w:p>
        </w:tc>
        <w:tc>
          <w:tcPr>
            <w:tcW w:w="553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Трудоемкость (час.)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1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7308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Понятие автосервисных СТО  и АТП. Автосервис в России и за рубежом. Пути  развития автосервиса в России и совершенствования обслуживания автомобилей. Правовые нормативные основы деятельности сервисных предприятий СТО и АТП. 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7308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оснащения СТО и АТП технологическим оборудованием. Классификация и характеристика. Технологические воздействия обеспечивающие работоспособность и надежность автомобилей с внедрением инновационных технологий операций ТО и ТР. Виды работ.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3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7308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деятельность на предприятиях СТО и АТП. Организация производственного процесса технического обслуживания автомобилей на СТО. Рабочие посты и организация работ на них с применением инновационных технологий. Оперативное управление производственной деятельностью СТО и АТП по внедрению инновационного оборудования в технологи ческие процессы обслуживания и ремонта автомобилей.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4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7308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 совершенствования материально-технического обеспечения СТО инновационным оборудованием нового типа. Автосервисные услуги, анализ конкуренции в сфере автосервисных услуг, внедрения инновационного оборудования. Современные инновационные технологии управления работой СТО и АТП с учетом внедрения новейшего оборудования, производимого в РФ.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spacing w:line="240" w:lineRule="auto"/>
              <w:ind w:left="0"/>
              <w:jc w:val="center"/>
            </w:pPr>
          </w:p>
        </w:tc>
        <w:tc>
          <w:tcPr>
            <w:tcW w:w="574" w:type="dxa"/>
            <w:vAlign w:val="center"/>
          </w:tcPr>
          <w:p>
            <w:pPr>
              <w:spacing w:line="240" w:lineRule="auto"/>
              <w:ind w:left="0"/>
              <w:jc w:val="center"/>
            </w:pPr>
          </w:p>
        </w:tc>
        <w:tc>
          <w:tcPr>
            <w:tcW w:w="7308" w:type="dxa"/>
          </w:tcPr>
          <w:p>
            <w:pPr>
              <w:spacing w:line="240" w:lineRule="auto"/>
              <w:ind w:left="0" w:firstLine="72"/>
            </w:pPr>
            <w:r>
              <w:t>Итого</w:t>
            </w:r>
          </w:p>
        </w:tc>
        <w:tc>
          <w:tcPr>
            <w:tcW w:w="553" w:type="dxa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8</w:t>
            </w:r>
          </w:p>
        </w:tc>
      </w:tr>
    </w:tbl>
    <w:p>
      <w:pPr>
        <w:ind w:left="0" w:firstLine="709"/>
      </w:pPr>
    </w:p>
    <w:p>
      <w:pPr>
        <w:jc w:val="left"/>
        <w:rPr>
          <w:b/>
        </w:rPr>
      </w:pPr>
      <w:r>
        <w:rPr>
          <w:b/>
        </w:rPr>
        <w:t>4.3  Содержание разделов дисциплины ( по практическим занятиям)</w:t>
      </w:r>
    </w:p>
    <w:p>
      <w:pPr>
        <w:jc w:val="left"/>
      </w:pPr>
      <w:r>
        <w:t>Темы практических занятий</w:t>
      </w: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379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4" w:hRule="atLeast"/>
        </w:trPr>
        <w:tc>
          <w:tcPr>
            <w:tcW w:w="1526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раздела </w:t>
            </w:r>
          </w:p>
        </w:tc>
        <w:tc>
          <w:tcPr>
            <w:tcW w:w="6379" w:type="dxa"/>
            <w:vAlign w:val="center"/>
          </w:tcPr>
          <w:p>
            <w:pPr>
              <w:jc w:val="center"/>
            </w:pPr>
            <w:r>
              <w:t>Наименование темы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Трудоемкость (час)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6379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для СТО «АвтоПромСнаб». Двухстоечные электромеханические подъемники. Четырехстоечные электрогидравлические подъемники для ремонта и регулировки ходовых частей и подвески автомобилей. Четырехстоечные подъемники с электромеханическим приводом (от 2500 кН до 4500 кН). 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6379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Типы стендов для регулировки сход – развал : - оптическая технология; - инфракрасная технология; - технология трехмерного моделирования; - положение колес в пространстве. Оборудование для шиномонтажа и балансировки колес БМ-200 САДКО Россия - Италия. Оборудование для рихтовки и покраски (производители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Autorobot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Финляндия ; СИВИК – Россия ; фирмы ОМА , МЕГА и др. Оборудование для автомойки КРИСТОФЕР,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Karcher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для мойки автомобилей грузового и легкового транспорта.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Karcher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Германия и Портотехника – Италия. Оборудование для замены охлаждающей жидкости, промывки масляной системы АКПП, замена АТФ и жидкости в системе КС -119, КС-121, КС-120 производство Россия – Италия. Заправочно-смазочное оборудование.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6379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для диагностики инжекторных автомобилей – сканер ; мотор-тестер ; вспомогательное оборудование ; оборудование для чип-тюнинга ; Программатор ППЗУ ; Программатор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Flash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память. Программа для обработки прошивок ; инжекторные программаторы для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обработки прошивок.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6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6379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Тормозные стенды Российско-Германского производства. СТС-ЗП – СП -12; СТС-3 –СП-11; СТС-10 У-СП-14; СТС-10У-СП-24; СТС-10У-СП 21. Диагностика подвески автомобилей итальянской фирмы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PNEUMAX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Высокопроизоводительные приборы для измерения дымности отработавших газов автомобилей с карбюраторными и дизельными двигателями. Газоанализатор АВГ – 4; дымомеры АВГ – 1Д.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26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6379" w:type="dxa"/>
          </w:tcPr>
          <w:p>
            <w:pPr>
              <w:pStyle w:val="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 – испытательный стенд для контроля и ремонта электрооборудования инновационными методами: Э – 242. Комплект оборудования для очистки и проверки свечей зажигания Э-203. Стенд для проверки и очистки форсунок бензиновых двигателей (кавитационный сособ). Шиномонтажные и демонтажные инструменты для грузовых автомоблей ШМГ-1. Преимущества перед аналогами. Системы вытяжки отработавших газов. Оборудование фирмы 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– Германия. Обогреватели на отработанном масле. Коплектующее инновационное оборудование и запасные части для всех марок автомобилей ВАЗ (Новинка – Автокомплекты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2"/>
            <w:vAlign w:val="center"/>
          </w:tcPr>
          <w:p>
            <w:pPr>
              <w:jc w:val="right"/>
            </w:pPr>
            <w:r>
              <w:t>ИТОГО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</w:tbl>
    <w:p>
      <w:pPr>
        <w:jc w:val="left"/>
      </w:pPr>
    </w:p>
    <w:p>
      <w:pPr>
        <w:ind w:left="0"/>
      </w:pPr>
    </w:p>
    <w:p>
      <w:pPr>
        <w:ind w:left="567" w:firstLine="567"/>
        <w:rPr>
          <w:b/>
          <w:caps/>
        </w:rPr>
      </w:pPr>
      <w:r>
        <w:rPr>
          <w:b/>
          <w:caps/>
        </w:rPr>
        <w:t xml:space="preserve">5 </w:t>
      </w:r>
      <w:r>
        <w:rPr>
          <w:b/>
        </w:rPr>
        <w:t>Контрольная работа</w:t>
      </w:r>
    </w:p>
    <w:p>
      <w:pPr>
        <w:ind w:left="567" w:firstLine="567"/>
      </w:pPr>
      <w:r>
        <w:rPr>
          <w:caps/>
        </w:rPr>
        <w:t xml:space="preserve">5.1 </w:t>
      </w:r>
      <w:r>
        <w:t>Указания к выполнению контрольной работы</w:t>
      </w:r>
    </w:p>
    <w:p>
      <w:pPr>
        <w:ind w:left="567" w:firstLine="567"/>
      </w:pPr>
      <w:r>
        <w:t xml:space="preserve">По результатам освоения дисциплины «Инновационное оборудование для станций технического обслуживания (СТО) и автотранспортных предприятий (АТП)» введена промежуточная система контроля, которая предусматривает самостоятельное выполнение контрольной работы. </w:t>
      </w:r>
    </w:p>
    <w:p>
      <w:pPr>
        <w:ind w:left="567" w:firstLine="567"/>
      </w:pPr>
      <w:r>
        <w:t>Контрольная работа выполняется на листе формата А4 в рукописном виде или с применением компьютерного набора в соответствии с общими требованиями по оформлению расчетно-пояснительной записки. В конце контрольной работы необходимо привести список использованной литературы, указать дату ее выполнения и поставить личную подпись.</w:t>
      </w:r>
    </w:p>
    <w:p>
      <w:pPr>
        <w:ind w:left="567" w:firstLine="567"/>
      </w:pPr>
      <w:r>
        <w:t>В таблице представлены варианты заданий и номера вопросов для выполнения контрольной работы.</w:t>
      </w:r>
    </w:p>
    <w:p>
      <w:pPr>
        <w:ind w:left="0"/>
      </w:pPr>
    </w:p>
    <w:tbl>
      <w:tblPr>
        <w:tblStyle w:val="5"/>
        <w:tblW w:w="9360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939"/>
        <w:gridCol w:w="3456"/>
        <w:gridCol w:w="4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-40" w:firstLine="40"/>
              <w:jc w:val="center"/>
            </w:pPr>
            <w:r>
              <w:t>№ варианта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156" w:right="125"/>
              <w:jc w:val="center"/>
            </w:pPr>
            <w:r>
              <w:rPr>
                <w:color w:val="000000"/>
                <w:spacing w:val="-10"/>
              </w:rPr>
              <w:t>Последние цифры зачетной книжки магистра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44"/>
              <w:jc w:val="center"/>
            </w:pPr>
            <w:r>
              <w:rPr>
                <w:color w:val="000000"/>
                <w:spacing w:val="-13"/>
              </w:rPr>
              <w:t>Номера вопросов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4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-40"/>
              <w:jc w:val="center"/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1646" w:right="125"/>
              <w:jc w:val="center"/>
            </w:pPr>
            <w:r>
              <w:rPr>
                <w:color w:val="000000"/>
                <w:spacing w:val="-1"/>
              </w:rPr>
              <w:t>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44"/>
              <w:jc w:val="center"/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01; 51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1, 10,20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02; 52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2,11,21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03; 53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3, 12,22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04; 54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4, 13,23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05; 55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5,14,24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3"/>
              </w:rPr>
              <w:t>06:56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6,15,25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07; 57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7, 16,26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08; 58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8, 17, 27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09; 59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9, 18, 28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10; 60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10, 19, 29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7"/>
              </w:rPr>
              <w:t>11; 61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11,20,30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6"/>
              </w:rPr>
              <w:t>12:62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1, 10,20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13; 63;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2,11,21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14; 64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3, 12,22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7"/>
              </w:rPr>
              <w:t>15; 65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4, 13,23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16; 66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5,14,24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5"/>
              </w:rPr>
              <w:t>17; 67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6,15,25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18; 68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7, 16,26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19; 69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8, 17, 27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20; 70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9, 18, 28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21; 71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10, 19, 29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22; 72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11,20,30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tabs>
                <w:tab w:val="left" w:leader="underscore" w:pos="787"/>
              </w:tabs>
              <w:ind w:left="-40"/>
              <w:jc w:val="center"/>
            </w:pPr>
            <w:r>
              <w:rPr>
                <w:color w:val="000000"/>
                <w:spacing w:val="-15"/>
              </w:rPr>
              <w:t>23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23; 73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1, 10,20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24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24; 74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2,11,21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25; 75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3, 12,22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26; 76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4, 13,23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27; 77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5,14,24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28; 78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6,15,25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29; 79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7, 16,26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30;80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8, 17, 27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31; 81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9, 18, 28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32; 82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10, 19, 29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33; 83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11,20,30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34; 84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1, 10,20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35; 85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2,11,21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36; 86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3, 12,22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37;87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4, 13,23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38;88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5,14,24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39;89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6,15,25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40;90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7, 16,26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41;91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8, 17, 27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42;92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9, 18, 28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43;93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10, 19, 29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44;94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11,20,30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45;95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1, 10,20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46;96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2,11,21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47;97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3, 12,22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48;98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4, 13,23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49;99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5,14,24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50;100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6,15,25</w:t>
            </w:r>
          </w:p>
        </w:tc>
      </w:tr>
    </w:tbl>
    <w:p>
      <w:pPr>
        <w:ind w:left="0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left="0"/>
      </w:pPr>
    </w:p>
    <w:p>
      <w:pPr>
        <w:jc w:val="left"/>
        <w:rPr>
          <w:b/>
        </w:rPr>
      </w:pPr>
      <w:r>
        <w:rPr>
          <w:b/>
        </w:rPr>
        <w:t>5.2 Вопросы для выполнения контрольной работы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включает в себя понятия СТО и АТП ?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основные виды услуг автосервиса.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вы знаете о развитии автопарка и СТ О в стране ?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известно о развитии автосервиса за рубежом ?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Фирменная система автосервиса.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причины выхода автомобилей из строя.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виды ТО и Р автомобилей.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производственно-технической базы СТО и АТП.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и формы развития СТО.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Принципы классификации технологического инновационного оборудования для СТО и АТП.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Функциональный признак деления технологического оборудования для ПТС.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технологического оборудования для УМР.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Подъемно-осмотровое оборудование.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подъемников, которые используются на предприятиях и СТО.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смазочно-заправочного оборудования.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контрольно-диагностического оборудования.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динамометрических стендов. Устройства. Диагностические параметры.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Стенды для диагностирования тормозных систем автомобилей.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Диагностические параметры при диагностировании тормозных систем.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Стенды для проверки и регулировки углов установки управляемых колес. Параметры измерения.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Балансировочные стенды легковых и грузовых автомобилей. 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дисбаланса. Способы устранения. Параметры.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статическая и динамическая балансировка ?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для диагностирования двигателя.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Шиномонтажное оборудование, технология работ с применением инновационных методов.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стенды шиномонтажного оборудования. 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Кузовной ремонт с применением инновационных технологий.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для выполнения кузовных работ.</w:t>
      </w:r>
    </w:p>
    <w:p>
      <w:pPr>
        <w:pStyle w:val="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окрасочно-сушильного оборудования.</w:t>
      </w:r>
    </w:p>
    <w:p>
      <w:pPr>
        <w:pStyle w:val="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моечных установок для легкового и грузового автотранспорта. Совместное их производство с зарубежными фирмами. </w:t>
      </w:r>
    </w:p>
    <w:p>
      <w:pPr>
        <w:ind w:left="567" w:firstLine="567"/>
        <w:rPr>
          <w:b/>
        </w:rPr>
      </w:pPr>
      <w:r>
        <w:rPr>
          <w:b/>
        </w:rPr>
        <w:t>Основная литература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Автосервис: станции технического обслуживания автомобилей : учебник / [ И.Э. Грибут и др.] ; под ред. В.С. Шуплякова, Ю.П. Свириденко – М . : Альфа – М ; ИНФРА – М, 2008.- 480 с.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Агафонов А.В. Определение потребности дилерских СТО в запасных частях и повышение эффективности управления запасами : автореф. дис. канд. техн. наук / А.В. Агафонов. – М . : Изд-во МАДИ, 2003. – 72 с.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Варнаков В.В. Технический сервис машин сельскохозяйственного назначения / [ В.В. Варнаков, В.В. Стрельцов и др. ]. – М. : колос, 2003. – 253 с.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Власов Ю.А. Проектирование технологического оборудования автотранспортных предприятий : учеб пособие / Ю.А. Власов, Н.Т. Тищенко. – Томск : Изд-во ТГАСУ, 2009. – 295 с.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Воронов В.П. Международные стандарты качества ИСО серии 9000 : учеб. пособие / В.П. Воронов. – М.: Изд-во МАДИ, 2000. – 50 с.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Головин С.Ф. прогнозирование и материально-техническое обеспечение в техническом сервисе дорожно-строительных машин : учеб. пособие / С.Ф. Головин. – М. : Технолиграфцентр, 2005. – 198 с.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Попов С.И., Технические средства диагностирования транспортных машин: учеб. пособие/ С.И. Попов, Ю.П. Рункевич, Ю.В.Марченко [и др.]-Ростов н/Д: Издательский центр ДГТУ, 2016.-199с.</w:t>
      </w:r>
    </w:p>
    <w:p>
      <w:pPr>
        <w:pStyle w:val="7"/>
        <w:numPr>
          <w:ilvl w:val="0"/>
          <w:numId w:val="2"/>
        </w:numPr>
        <w:ind w:left="567" w:firstLine="567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Попов С.И., Диагностирование и испытание электрооборудования транспортных машин: учеб. пособие/ С.И. Попов, В.Ю. Валявин, С.Ф Подуст [и др.]-Ростов н/Д: Издательский центр ДГТУ, 2010.-115с.</w:t>
      </w:r>
    </w:p>
    <w:p>
      <w:pPr>
        <w:ind w:left="0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178D"/>
    <w:multiLevelType w:val="multilevel"/>
    <w:tmpl w:val="15B9178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145DE"/>
    <w:multiLevelType w:val="multilevel"/>
    <w:tmpl w:val="573145DE"/>
    <w:lvl w:ilvl="0" w:tentative="0">
      <w:start w:val="1"/>
      <w:numFmt w:val="decimal"/>
      <w:lvlText w:val="%1."/>
      <w:lvlJc w:val="left"/>
      <w:pPr>
        <w:ind w:left="1146" w:hanging="360"/>
      </w:p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904B1"/>
    <w:rsid w:val="00001478"/>
    <w:rsid w:val="00001903"/>
    <w:rsid w:val="00032265"/>
    <w:rsid w:val="000343DC"/>
    <w:rsid w:val="00037242"/>
    <w:rsid w:val="000427EB"/>
    <w:rsid w:val="00042CDE"/>
    <w:rsid w:val="00065A9D"/>
    <w:rsid w:val="000760FD"/>
    <w:rsid w:val="00084677"/>
    <w:rsid w:val="000849DE"/>
    <w:rsid w:val="00085A6C"/>
    <w:rsid w:val="00091C40"/>
    <w:rsid w:val="00093BD6"/>
    <w:rsid w:val="000941A3"/>
    <w:rsid w:val="000B09DE"/>
    <w:rsid w:val="000B1130"/>
    <w:rsid w:val="000B24E0"/>
    <w:rsid w:val="000D4254"/>
    <w:rsid w:val="000D7932"/>
    <w:rsid w:val="000E421B"/>
    <w:rsid w:val="00103B3E"/>
    <w:rsid w:val="00111744"/>
    <w:rsid w:val="001117AE"/>
    <w:rsid w:val="00120459"/>
    <w:rsid w:val="001271B4"/>
    <w:rsid w:val="00150D09"/>
    <w:rsid w:val="00157682"/>
    <w:rsid w:val="00160B86"/>
    <w:rsid w:val="00180906"/>
    <w:rsid w:val="001B7371"/>
    <w:rsid w:val="001C31E5"/>
    <w:rsid w:val="001C3AE9"/>
    <w:rsid w:val="001D7649"/>
    <w:rsid w:val="001E5A36"/>
    <w:rsid w:val="001E6429"/>
    <w:rsid w:val="002247E9"/>
    <w:rsid w:val="002516D1"/>
    <w:rsid w:val="002533B6"/>
    <w:rsid w:val="00257AD1"/>
    <w:rsid w:val="00265196"/>
    <w:rsid w:val="002663D1"/>
    <w:rsid w:val="00277818"/>
    <w:rsid w:val="00284F8C"/>
    <w:rsid w:val="002D5C19"/>
    <w:rsid w:val="002D5C68"/>
    <w:rsid w:val="002E1A29"/>
    <w:rsid w:val="002E1BE4"/>
    <w:rsid w:val="002E684E"/>
    <w:rsid w:val="002F6D99"/>
    <w:rsid w:val="00303261"/>
    <w:rsid w:val="00310E2A"/>
    <w:rsid w:val="00317378"/>
    <w:rsid w:val="003267CD"/>
    <w:rsid w:val="00375688"/>
    <w:rsid w:val="00381F39"/>
    <w:rsid w:val="00385820"/>
    <w:rsid w:val="00396742"/>
    <w:rsid w:val="003A3E63"/>
    <w:rsid w:val="003B4E47"/>
    <w:rsid w:val="003B6DD7"/>
    <w:rsid w:val="003C5245"/>
    <w:rsid w:val="003D7A2F"/>
    <w:rsid w:val="003F2AB4"/>
    <w:rsid w:val="004404BF"/>
    <w:rsid w:val="00456435"/>
    <w:rsid w:val="00460D52"/>
    <w:rsid w:val="004716AE"/>
    <w:rsid w:val="0047395D"/>
    <w:rsid w:val="00474B9A"/>
    <w:rsid w:val="004B48D2"/>
    <w:rsid w:val="004E21A7"/>
    <w:rsid w:val="004F0925"/>
    <w:rsid w:val="004F2094"/>
    <w:rsid w:val="00520CFE"/>
    <w:rsid w:val="005229E6"/>
    <w:rsid w:val="0054149C"/>
    <w:rsid w:val="00542374"/>
    <w:rsid w:val="0054524C"/>
    <w:rsid w:val="00546943"/>
    <w:rsid w:val="00556CD4"/>
    <w:rsid w:val="00566FC1"/>
    <w:rsid w:val="0059041F"/>
    <w:rsid w:val="0059156A"/>
    <w:rsid w:val="005B6D4B"/>
    <w:rsid w:val="005C3F4B"/>
    <w:rsid w:val="005C46D9"/>
    <w:rsid w:val="005D2E5B"/>
    <w:rsid w:val="005D5101"/>
    <w:rsid w:val="005D53E5"/>
    <w:rsid w:val="005F4190"/>
    <w:rsid w:val="005F4FFD"/>
    <w:rsid w:val="005F506D"/>
    <w:rsid w:val="00627C5C"/>
    <w:rsid w:val="00642C83"/>
    <w:rsid w:val="00651C95"/>
    <w:rsid w:val="00664831"/>
    <w:rsid w:val="00664BAC"/>
    <w:rsid w:val="00676A40"/>
    <w:rsid w:val="00686C45"/>
    <w:rsid w:val="006878F5"/>
    <w:rsid w:val="006B48B0"/>
    <w:rsid w:val="006C0333"/>
    <w:rsid w:val="006C2F39"/>
    <w:rsid w:val="006D3FF1"/>
    <w:rsid w:val="006F067E"/>
    <w:rsid w:val="007042A0"/>
    <w:rsid w:val="007122BD"/>
    <w:rsid w:val="00712ECF"/>
    <w:rsid w:val="00716491"/>
    <w:rsid w:val="00717D38"/>
    <w:rsid w:val="007200F9"/>
    <w:rsid w:val="00747924"/>
    <w:rsid w:val="00770D9C"/>
    <w:rsid w:val="00793CAC"/>
    <w:rsid w:val="007C35AA"/>
    <w:rsid w:val="007C36ED"/>
    <w:rsid w:val="007C5CAC"/>
    <w:rsid w:val="007C79A0"/>
    <w:rsid w:val="007D10CB"/>
    <w:rsid w:val="007D12D5"/>
    <w:rsid w:val="007D36C6"/>
    <w:rsid w:val="007E0734"/>
    <w:rsid w:val="007E4F97"/>
    <w:rsid w:val="007F11ED"/>
    <w:rsid w:val="008018C1"/>
    <w:rsid w:val="00803703"/>
    <w:rsid w:val="008038F1"/>
    <w:rsid w:val="00805E05"/>
    <w:rsid w:val="0081043F"/>
    <w:rsid w:val="00814BA7"/>
    <w:rsid w:val="00823AB3"/>
    <w:rsid w:val="00835EB8"/>
    <w:rsid w:val="00852DDD"/>
    <w:rsid w:val="00863711"/>
    <w:rsid w:val="00883C13"/>
    <w:rsid w:val="008860F5"/>
    <w:rsid w:val="0089286B"/>
    <w:rsid w:val="0089461A"/>
    <w:rsid w:val="008A1D89"/>
    <w:rsid w:val="008A4722"/>
    <w:rsid w:val="008C25AF"/>
    <w:rsid w:val="008D388F"/>
    <w:rsid w:val="009235DF"/>
    <w:rsid w:val="0092766E"/>
    <w:rsid w:val="009339F1"/>
    <w:rsid w:val="00945D88"/>
    <w:rsid w:val="00956F89"/>
    <w:rsid w:val="00971BF2"/>
    <w:rsid w:val="009807DC"/>
    <w:rsid w:val="009824E2"/>
    <w:rsid w:val="00983504"/>
    <w:rsid w:val="00986E48"/>
    <w:rsid w:val="009905E4"/>
    <w:rsid w:val="009A0984"/>
    <w:rsid w:val="009B3E47"/>
    <w:rsid w:val="009C5C9E"/>
    <w:rsid w:val="009D1D84"/>
    <w:rsid w:val="009D27C5"/>
    <w:rsid w:val="009D6DE7"/>
    <w:rsid w:val="009E0CCD"/>
    <w:rsid w:val="009F2945"/>
    <w:rsid w:val="00A1145E"/>
    <w:rsid w:val="00A162D4"/>
    <w:rsid w:val="00A25E9B"/>
    <w:rsid w:val="00A305FD"/>
    <w:rsid w:val="00A35464"/>
    <w:rsid w:val="00A422A8"/>
    <w:rsid w:val="00A87050"/>
    <w:rsid w:val="00A925D8"/>
    <w:rsid w:val="00AB4E94"/>
    <w:rsid w:val="00AB5444"/>
    <w:rsid w:val="00AB6030"/>
    <w:rsid w:val="00AC38C2"/>
    <w:rsid w:val="00AD346E"/>
    <w:rsid w:val="00AD7969"/>
    <w:rsid w:val="00AE0D40"/>
    <w:rsid w:val="00B04585"/>
    <w:rsid w:val="00B06661"/>
    <w:rsid w:val="00B139C7"/>
    <w:rsid w:val="00B2332E"/>
    <w:rsid w:val="00B2438C"/>
    <w:rsid w:val="00B5373F"/>
    <w:rsid w:val="00B63524"/>
    <w:rsid w:val="00B7741A"/>
    <w:rsid w:val="00B8617C"/>
    <w:rsid w:val="00B8687A"/>
    <w:rsid w:val="00BB52D9"/>
    <w:rsid w:val="00BC10C5"/>
    <w:rsid w:val="00BC7BEA"/>
    <w:rsid w:val="00BD39CE"/>
    <w:rsid w:val="00BE1BDE"/>
    <w:rsid w:val="00BF798C"/>
    <w:rsid w:val="00C0048B"/>
    <w:rsid w:val="00C02A75"/>
    <w:rsid w:val="00C03F2A"/>
    <w:rsid w:val="00C136F8"/>
    <w:rsid w:val="00C17A55"/>
    <w:rsid w:val="00C301EC"/>
    <w:rsid w:val="00C3611B"/>
    <w:rsid w:val="00C85025"/>
    <w:rsid w:val="00C904B1"/>
    <w:rsid w:val="00CB4651"/>
    <w:rsid w:val="00CB5EB7"/>
    <w:rsid w:val="00CD023B"/>
    <w:rsid w:val="00CD2EA1"/>
    <w:rsid w:val="00CD6DDB"/>
    <w:rsid w:val="00CE786A"/>
    <w:rsid w:val="00D201A8"/>
    <w:rsid w:val="00D344CD"/>
    <w:rsid w:val="00D40602"/>
    <w:rsid w:val="00D47231"/>
    <w:rsid w:val="00D47478"/>
    <w:rsid w:val="00D5088A"/>
    <w:rsid w:val="00D6195C"/>
    <w:rsid w:val="00D64B37"/>
    <w:rsid w:val="00DB3FB9"/>
    <w:rsid w:val="00DB4F81"/>
    <w:rsid w:val="00DC7687"/>
    <w:rsid w:val="00E066F4"/>
    <w:rsid w:val="00E24DAD"/>
    <w:rsid w:val="00E31B28"/>
    <w:rsid w:val="00E358B4"/>
    <w:rsid w:val="00E35CB8"/>
    <w:rsid w:val="00E42200"/>
    <w:rsid w:val="00E4442E"/>
    <w:rsid w:val="00E74E1B"/>
    <w:rsid w:val="00E76A8D"/>
    <w:rsid w:val="00EB24B0"/>
    <w:rsid w:val="00EC02CA"/>
    <w:rsid w:val="00EC0931"/>
    <w:rsid w:val="00F011BC"/>
    <w:rsid w:val="00F05B02"/>
    <w:rsid w:val="00F074B4"/>
    <w:rsid w:val="00F14C50"/>
    <w:rsid w:val="00F223FF"/>
    <w:rsid w:val="00F26ED4"/>
    <w:rsid w:val="00F37D02"/>
    <w:rsid w:val="00F47C12"/>
    <w:rsid w:val="00F5627F"/>
    <w:rsid w:val="00F6238D"/>
    <w:rsid w:val="00F815B0"/>
    <w:rsid w:val="00F865BD"/>
    <w:rsid w:val="00F953B3"/>
    <w:rsid w:val="00FB377B"/>
    <w:rsid w:val="00FC776B"/>
    <w:rsid w:val="00FD1089"/>
    <w:rsid w:val="00FD202C"/>
    <w:rsid w:val="00FE0F95"/>
    <w:rsid w:val="00FE6A89"/>
    <w:rsid w:val="00FF0384"/>
    <w:rsid w:val="00FF71F1"/>
    <w:rsid w:val="1A1B0673"/>
    <w:rsid w:val="2229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360" w:lineRule="auto"/>
      <w:ind w:left="709"/>
      <w:jc w:val="both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HAnsi" w:cstheme="minorBidi"/>
      <w:sz w:val="22"/>
      <w:szCs w:val="22"/>
    </w:rPr>
  </w:style>
  <w:style w:type="character" w:customStyle="1" w:styleId="8">
    <w:name w:val="Текст выноски Знак"/>
    <w:basedOn w:val="3"/>
    <w:link w:val="2"/>
    <w:semiHidden/>
    <w:qFormat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875E59-423E-4716-8F48-675ABFF9A7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2207</Words>
  <Characters>12586</Characters>
  <Lines>104</Lines>
  <Paragraphs>29</Paragraphs>
  <TotalTime>678</TotalTime>
  <ScaleCrop>false</ScaleCrop>
  <LinksUpToDate>false</LinksUpToDate>
  <CharactersWithSpaces>14764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2017-01-20T09:50:00Z</dcterms:created>
  <dc:creator>а</dc:creator>
  <cp:lastModifiedBy>Kingsoft Corporation</cp:lastModifiedBy>
  <dcterms:modified xsi:type="dcterms:W3CDTF">2023-10-25T09:25:04Z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